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 xml:space="preserve">, ИНДИВИДУАЛЬНЫХ ПРЕДПРИНИМАТЕЛЕЙ, ФИЗИЧЕСКИХ ЛИЦ, ОСУЩЕСТВЛЯЮЩИХ ОТХОДООБРАЗОВАНИЕ В НЕЖИЛОМ ФОНДЕ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</w:t>
      </w:r>
      <w:r>
        <w:rPr>
          <w:rFonts w:ascii="Times New Roman" w:hAnsi="Times New Roman" w:cs="Times New Roman"/>
          <w:szCs w:val="28"/>
        </w:rPr>
        <w:t xml:space="preserve"> заключения</w:t>
      </w:r>
      <w:r>
        <w:rPr>
          <w:rFonts w:ascii="Times New Roman" w:hAnsi="Times New Roman" w:cs="Times New Roman"/>
          <w:szCs w:val="28"/>
        </w:rPr>
        <w:t xml:space="preserve"> договора на оказание услуг по обращению с твердыми коммунальными отходами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</w:r>
      <w:r>
        <w:rPr>
          <w:rFonts w:ascii="Times New Roman" w:hAnsi="Times New Roman" w:cs="Times New Roman"/>
          <w:szCs w:val="28"/>
        </w:rPr>
        <w:t xml:space="preserve">с региональным оператором по обращению с твердыми коммунал</w:t>
      </w:r>
      <w:r>
        <w:rPr>
          <w:rFonts w:ascii="Times New Roman" w:hAnsi="Times New Roman" w:cs="Times New Roman"/>
          <w:szCs w:val="28"/>
        </w:rPr>
        <w:t xml:space="preserve">ьными отходами на </w:t>
      </w:r>
      <w:r>
        <w:rPr>
          <w:rFonts w:ascii="Times New Roman" w:hAnsi="Times New Roman" w:cs="Times New Roman"/>
          <w:szCs w:val="28"/>
        </w:rPr>
        <w:t xml:space="preserve">территории города федерального значения </w:t>
      </w:r>
      <w:r>
        <w:rPr>
          <w:rFonts w:ascii="Times New Roman" w:hAnsi="Times New Roman" w:cs="Times New Roman"/>
          <w:szCs w:val="28"/>
        </w:rPr>
        <w:t xml:space="preserve">Санкт-Петербурга</w:t>
      </w:r>
      <w:r>
        <w:rPr>
          <w:rFonts w:ascii="Times New Roman" w:hAnsi="Times New Roman" w:cs="Times New Roman"/>
          <w:szCs w:val="28"/>
        </w:rPr>
        <w:t xml:space="preserve"> – Акционерным обществом</w:t>
      </w:r>
      <w:r>
        <w:rPr>
          <w:rFonts w:ascii="Times New Roman" w:hAnsi="Times New Roman" w:cs="Times New Roman"/>
          <w:szCs w:val="28"/>
        </w:rPr>
        <w:t xml:space="preserve"> «Невский экологический оператор»</w:t>
      </w:r>
      <w:r>
        <w:rPr>
          <w:rFonts w:ascii="Times New Roman" w:hAnsi="Times New Roman" w:cs="Times New Roman"/>
          <w:szCs w:val="28"/>
        </w:rPr>
        <w:t xml:space="preserve">*</w:t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Заявка на заключение договора по обращению с ТКО с региональным оператором, заполненная по утвержденной форме;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Копия решения/протокола о назначении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(для ЮЛ)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Копия доверенности на представителя (если договор заключается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Копия документа удостоверяющего личность представителя по доверенности (если договор заключается по доверенности);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Согласие на обработку персональных данных;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Копия документа о присвоении ОГРН</w:t>
      </w:r>
      <w:r>
        <w:rPr>
          <w:rFonts w:ascii="Times New Roman" w:hAnsi="Times New Roman" w:cs="Times New Roman"/>
          <w:sz w:val="28"/>
          <w:szCs w:val="28"/>
        </w:rPr>
        <w:t xml:space="preserve"> (ОГРНИП)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 о присвоении ИНН/КПП;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Для физического лица - копия паспорта или иного документа, удостоверяющего личность с указанием ФИО, серии, номера и даты выдачи паспорта или иного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, адреса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Копия документа, подтверждающего право собственности или иное законное основание возникновения у потребителя прав владения и (или) пользования нежилым помещением/объектом</w:t>
      </w:r>
      <w:r>
        <w:rPr>
          <w:rFonts w:ascii="Times New Roman" w:hAnsi="Times New Roman" w:cs="Times New Roman"/>
          <w:sz w:val="28"/>
          <w:szCs w:val="28"/>
        </w:rPr>
        <w:t xml:space="preserve">/земельным участком/движимым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(полная копия всего документа и дополнительных соглашений при наличии)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Выписка из Единого государственного реестра недвижимости,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актуальная не более 30 дней),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аренды</w:t>
      </w:r>
      <w:r>
        <w:rPr>
          <w:rFonts w:ascii="Times New Roman" w:hAnsi="Times New Roman" w:cs="Times New Roman"/>
          <w:sz w:val="28"/>
          <w:szCs w:val="28"/>
        </w:rPr>
        <w:t xml:space="preserve"> (в случае наличия в нем полномочия </w:t>
      </w:r>
      <w:r>
        <w:rPr>
          <w:rFonts w:ascii="Times New Roman" w:hAnsi="Times New Roman" w:cs="Times New Roman"/>
          <w:sz w:val="28"/>
          <w:szCs w:val="28"/>
        </w:rPr>
        <w:t xml:space="preserve">арендатора </w:t>
      </w:r>
      <w:r>
        <w:rPr>
          <w:rFonts w:ascii="Times New Roman" w:hAnsi="Times New Roman" w:cs="Times New Roman"/>
          <w:sz w:val="28"/>
          <w:szCs w:val="28"/>
        </w:rPr>
        <w:t xml:space="preserve">на заключение договора на оказание услуг по обращению с ТКО непосредственно с региональным оператором)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Договор безвозмездного пользования, и </w:t>
      </w:r>
      <w:r>
        <w:rPr>
          <w:rFonts w:ascii="Times New Roman" w:hAnsi="Times New Roman" w:cs="Times New Roman"/>
          <w:sz w:val="28"/>
          <w:szCs w:val="28"/>
        </w:rPr>
        <w:t xml:space="preserve">иные документы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подтверждающие наличие права законного владения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пользования объектом, в отношении которого заключается договор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Сведения о площади и виде разрешенного использования земельного участка (например, выписка из </w:t>
      </w:r>
      <w:r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Документы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отходообразователя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области обращения с отходами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Копия паспорта отходов для IV класса опасности;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Копии протоколов компонентно-химического (или морфологического) состава и протоколов биотестирования для отходов V класса 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99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Сведения о местах (площадках)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.1. В случае наличия у юридического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индивидуального предпринимателя/физического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индивидуального места (площадки) накопления ТКО необходимо </w:t>
      </w:r>
      <w:bookmarkStart w:id="0" w:name="_Hlk88168064"/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предоставить следующие сведения: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Фото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• Схема расположения контейнерной площадки с указанием географических координат ее расположения.</w:t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Style w:val="839"/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условиями верификации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</w:rPr>
      </w:r>
      <w:hyperlink r:id="rId10" w:tooltip="https://spb-neo.ru/informatsiya-dlya-potrebiteley/verifikatsiya/" w:history="1"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  <w:t xml:space="preserve">https://spb-neo.ru/informatsiya-dlya-potrebiteley/verifikatsiya/</w:t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839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 предоставить сведения, подтверждающие показатели (расчетные единицы), необходимые для расчета нормативов накопления 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согласно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риложению №1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Подтверждающие документы расчетных единиц нормативов накопления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наличия арендаторов либо субарендаторов, осуществляющих деятельность на объектах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потребителя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необходимо предоставить свед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ения о данных лицах и применяемо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ими способе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отхо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договорах, заключенных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ними.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bookmarkStart w:id="1" w:name="_GoBack"/>
      <w:r/>
      <w:bookmarkEnd w:id="1"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hint="default" w:ascii="Arimo" w:hAnsi="Arimo" w:eastAsia="Arimo" w:cs="Arimo"/>
          <w:sz w:val="24"/>
          <w:szCs w:val="24"/>
          <w:highlight w:val="none"/>
        </w:rPr>
        <w:t xml:space="preserve">*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При условии запроса на внесение изменений в действующий договор Региональный оператор может запросить дополнительные документы, например: копии платежных документов, фото помещений и прочее.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/>
      <w:r/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567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mo">
    <w:panose1 w:val="020B06040202020202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basedOn w:val="836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6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basedOn w:val="836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basedOn w:val="836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basedOn w:val="836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basedOn w:val="836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basedOn w:val="836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basedOn w:val="836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basedOn w:val="836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836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>
    <w:name w:val="Hyperlink"/>
    <w:basedOn w:val="836"/>
    <w:uiPriority w:val="99"/>
    <w:unhideWhenUsed/>
    <w:rPr>
      <w:color w:val="0563c1" w:themeColor="hyperlink"/>
      <w:u w:val="single"/>
    </w:rPr>
  </w:style>
  <w:style w:type="paragraph" w:styleId="840">
    <w:name w:val="Balloon Text"/>
    <w:basedOn w:val="835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6"/>
    <w:link w:val="840"/>
    <w:uiPriority w:val="99"/>
    <w:semiHidden/>
    <w:rPr>
      <w:rFonts w:ascii="Segoe UI" w:hAnsi="Segoe UI" w:cs="Segoe UI"/>
      <w:sz w:val="18"/>
      <w:szCs w:val="18"/>
    </w:rPr>
  </w:style>
  <w:style w:type="paragraph" w:styleId="842">
    <w:name w:val="List Paragraph"/>
    <w:basedOn w:val="835"/>
    <w:uiPriority w:val="34"/>
    <w:qFormat/>
    <w:pPr>
      <w:contextualSpacing/>
      <w:ind w:left="720"/>
    </w:pPr>
  </w:style>
  <w:style w:type="character" w:styleId="843">
    <w:name w:val="annotation reference"/>
    <w:basedOn w:val="836"/>
    <w:uiPriority w:val="99"/>
    <w:semiHidden/>
    <w:unhideWhenUsed/>
    <w:rPr>
      <w:sz w:val="16"/>
      <w:szCs w:val="16"/>
    </w:rPr>
  </w:style>
  <w:style w:type="paragraph" w:styleId="844">
    <w:name w:val="annotation text"/>
    <w:basedOn w:val="835"/>
    <w:link w:val="84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5" w:customStyle="1">
    <w:name w:val="Текст примечания Знак"/>
    <w:basedOn w:val="836"/>
    <w:link w:val="844"/>
    <w:uiPriority w:val="99"/>
    <w:semiHidden/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B65B6-51C4-419A-82BD-88436E2A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Тихоненко Вероника Викторовна</dc:creator>
  <cp:keywords/>
  <dc:description/>
  <cp:lastModifiedBy>e.manakova</cp:lastModifiedBy>
  <cp:revision>11</cp:revision>
  <dcterms:created xsi:type="dcterms:W3CDTF">2021-12-08T18:24:00Z</dcterms:created>
  <dcterms:modified xsi:type="dcterms:W3CDTF">2026-07-10T09:38:51Z</dcterms:modified>
</cp:coreProperties>
</file>