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ДЕЙСТВИ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УПРАВЛЯЮЩИХ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ТСЖ, ЖСК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ИНЫХ ПОТРЕБИТЕЛЬСКИХ КООПЕРАТИВОВ, ОСУЩЕСТВЛЯЮЩИХ УПРАВЛЕНИЕ МНОГОКВАРТИРНЫМИ ЖИЛЫМИ ДОМАМИ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</w:t>
      </w:r>
      <w:r>
        <w:rPr>
          <w:rFonts w:ascii="Times New Roman" w:hAnsi="Times New Roman" w:cs="Times New Roman"/>
          <w:szCs w:val="28"/>
        </w:rPr>
        <w:t xml:space="preserve"> заключения</w:t>
      </w:r>
      <w:r>
        <w:rPr>
          <w:rFonts w:ascii="Times New Roman" w:hAnsi="Times New Roman" w:cs="Times New Roman"/>
          <w:szCs w:val="28"/>
        </w:rPr>
        <w:t xml:space="preserve">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Cs w:val="28"/>
        </w:rPr>
        <w:t xml:space="preserve"> с региональным оператором по обращению с твердыми коммунальными отходами на территории г. Санкт-Петербурга – АО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4 ст. 24.7 Федерального закона «Об отходах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24.06.1998 № 89-ФЗ, собс</w:t>
      </w:r>
      <w:r>
        <w:rPr>
          <w:rFonts w:ascii="Times New Roman" w:hAnsi="Times New Roman" w:cs="Times New Roman"/>
          <w:sz w:val="28"/>
          <w:szCs w:val="28"/>
        </w:rPr>
        <w:t xml:space="preserve">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от 02.09.2021 года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деятельности по обращению с твердыми коммунальными отходами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Невский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экологический оператор» (далее – Региональный оператор) наделено статусом регионального оператора по обращению с твердыми коммунальными отходами в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. При этом, предметом деятельности Регионального оператора является обращение с твердыми коммунальными отходами (далее - ТКО)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, включая в себя накопление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сбор, </w:t>
      </w:r>
      <w:r>
        <w:rPr>
          <w:rFonts w:ascii="Times New Roman" w:hAnsi="Times New Roman" w:cs="Times New Roman"/>
          <w:sz w:val="28"/>
          <w:szCs w:val="28"/>
        </w:rPr>
        <w:t xml:space="preserve">транспортирование, обработку, утилизацию, обезвреживание, захоронение ТКО.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Коммунальная услуга по обращению с твердыми коммунальными отходами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оператором будет предоставляться потребителям с 01.01.202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договора предусмотрен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24.06.1998 № 89-ФЗ</w:t>
      </w:r>
      <w:r>
        <w:rPr>
          <w:rFonts w:ascii="Times New Roman" w:hAnsi="Times New Roman" w:cs="Times New Roman"/>
          <w:sz w:val="28"/>
          <w:szCs w:val="28"/>
        </w:rPr>
        <w:t xml:space="preserve"> и Правилами обращения с ТКО, утв. постановлением Правительства РФ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№293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07.03.2025.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ТСЖ, ЖСК, ЖК и иные потребит</w:t>
      </w:r>
      <w:r>
        <w:rPr>
          <w:rFonts w:ascii="Times New Roman" w:hAnsi="Times New Roman" w:cs="Times New Roman"/>
          <w:sz w:val="28"/>
          <w:szCs w:val="28"/>
        </w:rPr>
        <w:t xml:space="preserve">ельские кооперативы заключают договор на оказание услуг по обращению с ТКО с региональным оператором в отношении многоквартирных жилых домов, находящихся в их управлении, если иное не предусмотрено жилищным законодательством РФ (ч.1 и ч.9 ст. 157.2 ЖК РФ).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имеются предусмотренные законом основания для заключения прямого договора между собственниками/пользователями жилых помещений и региональным оператором (ч.1 и ч.9 ст. 157.2 ЖК РФ: принятие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решения общим собрание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собственников помещений в</w:t>
      </w:r>
      <w:r>
        <w:rPr>
          <w:rFonts w:ascii="Times New Roman" w:hAnsi="Times New Roman" w:cs="Times New Roman"/>
          <w:sz w:val="28"/>
          <w:szCs w:val="28"/>
        </w:rPr>
        <w:t xml:space="preserve"> МКД: непосредственная форма управления в МКД; форма управления не выбрана; форма управления МКД выбрана, но не реализована; УК/ТСЖ/ЖСК не заключили договор с региональным оператором), то заключается прямой договор непосредственно с региональным оператором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заявки в случае заключения договора УК/ТСЖ/ЖСК: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1.Скачать пакет документов для заключения договора с Региональным оператором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размещенного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spb-neo.ru.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Заполнить заявку, распечатать, подписать и удостоверить печатью 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наличии).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Направить отсканированный вариант заполненной заявки вместе с электронными образами запрошенных документов на электронную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office</w:t>
      </w:r>
      <w:r>
        <w:rPr>
          <w:rFonts w:ascii="Times New Roman" w:hAnsi="Times New Roman" w:cs="Times New Roman"/>
          <w:sz w:val="28"/>
          <w:szCs w:val="28"/>
        </w:rPr>
        <w:t xml:space="preserve">@spb-neo.ru и передать оригиналы документов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в Клиентском офисе Акционерного общества «Петербургская сбытовая компания» (Санкт-</w:t>
      </w:r>
      <w:r>
        <w:rPr>
          <w:rFonts w:ascii="Times New Roman" w:hAnsi="Times New Roman" w:cs="Times New Roman"/>
          <w:sz w:val="28"/>
          <w:szCs w:val="28"/>
        </w:rPr>
        <w:t xml:space="preserve">Петербург, ул. Михайлова, д. 11</w:t>
      </w:r>
      <w:r>
        <w:rPr>
          <w:rFonts w:ascii="Times New Roman" w:hAnsi="Times New Roman" w:cs="Times New Roman"/>
          <w:sz w:val="28"/>
          <w:szCs w:val="28"/>
        </w:rPr>
        <w:t xml:space="preserve">), в офисе Регионального оператора (Санкт-Петербург, Кондратьевский пр., д.</w:t>
      </w:r>
      <w:r>
        <w:rPr>
          <w:rFonts w:ascii="Times New Roman" w:hAnsi="Times New Roman" w:cs="Times New Roman"/>
          <w:sz w:val="28"/>
          <w:szCs w:val="28"/>
        </w:rPr>
        <w:t xml:space="preserve">15 корпус 3 БЦ «Кондратьевский»</w:t>
      </w:r>
      <w:r>
        <w:rPr>
          <w:rFonts w:ascii="Times New Roman" w:hAnsi="Times New Roman" w:cs="Times New Roman"/>
          <w:sz w:val="28"/>
          <w:szCs w:val="28"/>
        </w:rPr>
        <w:t xml:space="preserve">), или посредством почтового отправления по адресу: 195009, Санкт-Петербург, ул. Арсенальная, д.1, корпус 2, литера А, помещение 1Н-23 (часть)</w:t>
      </w:r>
      <w:r>
        <w:rPr>
          <w:rFonts w:ascii="Times New Roman" w:hAnsi="Times New Roman" w:cs="Times New Roman"/>
          <w:sz w:val="28"/>
          <w:szCs w:val="28"/>
        </w:rPr>
        <w:t xml:space="preserve">, или через Клиентские залы АО «ЕИРЦ </w:t>
      </w:r>
      <w:r>
        <w:rPr>
          <w:rFonts w:ascii="Times New Roman" w:hAnsi="Times New Roman" w:cs="Times New Roman"/>
          <w:sz w:val="28"/>
          <w:szCs w:val="28"/>
        </w:rPr>
        <w:t xml:space="preserve">СПб</w:t>
      </w:r>
      <w:r>
        <w:rPr>
          <w:rFonts w:ascii="Times New Roman" w:hAnsi="Times New Roman" w:cs="Times New Roman"/>
          <w:sz w:val="28"/>
          <w:szCs w:val="28"/>
        </w:rPr>
        <w:t xml:space="preserve">», с адресами расположения которых можно ознакомиться на сайте регионального оператора </w:t>
      </w:r>
      <w:hyperlink r:id="rId9" w:tooltip="http://www.spb-neo.ru" w:history="1"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spb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neo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Контакты,  Справочная информация.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Региональный оператор проверит корректность заполнения заявки.</w:t>
      </w:r>
      <w:r>
        <w:rPr>
          <w:rFonts w:ascii="Times New Roman" w:hAnsi="Times New Roman" w:cs="Times New Roman"/>
          <w:sz w:val="28"/>
          <w:szCs w:val="28"/>
        </w:rPr>
        <w:br/>
        <w:t xml:space="preserve">В случае если в заявке Потребителя отсутствуют необходимые сведения (документы) в течение 5 рабочих 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 дня получения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направит уведомление о необходимости представить недостающие (документы). При наличии полного пакета документов в течение 15 рабочих 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со дня получения заявки</w:t>
      </w:r>
      <w:r>
        <w:rPr>
          <w:rFonts w:ascii="Times New Roman" w:hAnsi="Times New Roman" w:cs="Times New Roman"/>
          <w:sz w:val="28"/>
          <w:szCs w:val="28"/>
        </w:rPr>
        <w:t xml:space="preserve"> подготовит проект договора в 2-ух экземплярах для подписания Потребителем.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Договор можно получить самостоятельно в офисе </w:t>
      </w:r>
      <w:r>
        <w:rPr>
          <w:rFonts w:ascii="Times New Roman" w:hAnsi="Times New Roman" w:cs="Times New Roman"/>
          <w:sz w:val="28"/>
          <w:szCs w:val="28"/>
        </w:rPr>
        <w:br/>
        <w:t xml:space="preserve">Регионального оператора (Санкт-Петербург, Кондратьевский пр., д.15 корпус 3 БЦ «Кондратьевский»), посредством почтового отправления по адресу: 195009, Санкт-Петербург, ул. Арсенальная, д.1, корпус 2, литера А, помещение 1Н-23 (часть)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Способ получения договора необходимо выбрать при заполнении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получения договора в офисе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«Петербургская сбытовая компания» (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 xml:space="preserve">Михайлова, д. 11</w:t>
      </w:r>
      <w:r>
        <w:rPr>
          <w:rFonts w:ascii="Times New Roman" w:hAnsi="Times New Roman" w:cs="Times New Roman"/>
          <w:sz w:val="28"/>
          <w:szCs w:val="28"/>
        </w:rPr>
        <w:t xml:space="preserve">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Клиентские залы АО «ЕИРЦ СПб» </w:t>
      </w:r>
      <w:r>
        <w:rPr>
          <w:rFonts w:ascii="Times New Roman" w:hAnsi="Times New Roman" w:cs="Times New Roman"/>
          <w:sz w:val="28"/>
          <w:szCs w:val="28"/>
        </w:rPr>
        <w:t xml:space="preserve">следует дополнительно уведомить Регионального оператора через форму обратной связи на сайте регионального оператора.</w:t>
      </w:r>
      <w:r>
        <w:rPr>
          <w:rFonts w:ascii="Times New Roman" w:hAnsi="Times New Roman" w:cs="Times New Roman"/>
          <w:sz w:val="28"/>
          <w:szCs w:val="28"/>
        </w:rPr>
        <w:t xml:space="preserve"> С адресами расположения клиентских залов </w:t>
      </w:r>
      <w:r>
        <w:rPr>
          <w:rFonts w:ascii="Times New Roman" w:hAnsi="Times New Roman" w:cs="Times New Roman"/>
          <w:sz w:val="28"/>
          <w:szCs w:val="28"/>
        </w:rPr>
        <w:t xml:space="preserve">АО «ЕИРЦ СПб» </w:t>
      </w:r>
      <w:r>
        <w:rPr>
          <w:rFonts w:ascii="Times New Roman" w:hAnsi="Times New Roman" w:cs="Times New Roman"/>
          <w:sz w:val="28"/>
          <w:szCs w:val="28"/>
        </w:rPr>
        <w:t xml:space="preserve">можно ознакомиться на сайте регионального оператора </w:t>
      </w:r>
      <w:hyperlink r:id="rId10" w:tooltip="http://www.spb-neo.ru" w:history="1"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spb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-</w:t>
        </w:r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neo</w:t>
        </w:r>
        <w:r>
          <w:rPr>
            <w:rStyle w:val="837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7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вкладке Контакты, Справочная информация.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6. После получения договора необходимо его подписать и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15 рабочих дней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со дня поступления 2-х экземпляров проекта договора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Потребитель обязан направить Региональному оператору его экземпляр договора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неполного пакета документов и получения уведомления о необходимости представить недостающие сведения (документы) такие документы должны быть предоставлены Региональному оператору в течение 15 рабочих дней с даты получения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П</w:t>
      </w:r>
      <w:r>
        <w:rPr>
          <w:rFonts w:ascii="Times New Roman" w:hAnsi="Times New Roman" w:cs="Times New Roman"/>
          <w:sz w:val="28"/>
          <w:szCs w:val="28"/>
        </w:rPr>
        <w:t xml:space="preserve">отребителем. На этот период рассмотрение заявки Региональным оператором приостанавливается. В случае непредставления недостающих документов в установленный срок, рассмотрение заявки прекращается,</w:t>
      </w:r>
      <w:r>
        <w:rPr>
          <w:rFonts w:ascii="Times New Roman" w:hAnsi="Times New Roman" w:cs="Times New Roman"/>
          <w:sz w:val="28"/>
          <w:szCs w:val="28"/>
        </w:rPr>
        <w:t xml:space="preserve"> и она возвращается П</w:t>
      </w:r>
      <w:r>
        <w:rPr>
          <w:rFonts w:ascii="Times New Roman" w:hAnsi="Times New Roman" w:cs="Times New Roman"/>
          <w:sz w:val="28"/>
          <w:szCs w:val="28"/>
        </w:rPr>
        <w:t xml:space="preserve">отребителю.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</w:t>
      </w:r>
      <w:r>
        <w:rPr>
          <w:rFonts w:ascii="Times New Roman" w:hAnsi="Times New Roman" w:cs="Times New Roman"/>
          <w:sz w:val="28"/>
          <w:szCs w:val="28"/>
        </w:rPr>
        <w:t xml:space="preserve">рукция по формированию заявки: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управляющих организаций, ТСЖ, ЖК, ЖСК</w:t>
      </w:r>
      <w:r>
        <w:rPr>
          <w:rFonts w:ascii="Times New Roman" w:hAnsi="Times New Roman" w:cs="Times New Roman"/>
          <w:sz w:val="28"/>
          <w:szCs w:val="28"/>
        </w:rPr>
        <w:t xml:space="preserve"> и иных потребительских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необходимые для заключения Договора: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Заявка на заключение договора по обращению с ТКО с региональным оператором, заполненная по утвержденной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Копия документа о присвоении ОГРН;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Копия документа о присвоении ИНН/КПП;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Копия решения/протокола о назначении руководителя;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5.Копия доверенности на представителя (если договор заключается по доверенности);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Копия документа удостоверяющего личность представителя по доверенности (если договор заключается по доверенности);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Заполненное согласие на обработку персональных данных;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протокола общего собрания собственников помещений в многоквартирном доме, на котором выбран способ управлени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МКД;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лицензии на осуществление предпринимательской деятельности по управлению многоквартирными домами (для управляющей организации);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договора управления многоквартирным домом (для управляющей организации);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(выписка) из Росреестра о площади жилых помещений, нежилых помещений, помещений, входящих в состав общего имущества собственников помещений в МКД (при отсутствии сведений в Росреестре - копию технического паспорта на МКД);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количестве проживающих в МКД;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местах (площадках) накопления ТКО/крупногабаритных отходов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Фото контейнерной площадки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Схема расположения контейнерной площадки с указанием географических координат расположения контейнерной площадки и адреса.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Для сведения, для перехода на прямые договоры между собст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венниками/пользователями жилых помещений в МКД и региональным оператором, организации, обслуживающей МКД, необходимо выполнить условия, предусмотренные положениями ч.1 и ч.9 ст. 157.2 ЖК РФ, например, провести общее собрание собственников помещений в МКД.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обратить особое внимание на следующее обстоятельство.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п. 8.1. ст. 23 Федерального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от 29.12.2014 N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оссийской Федерации» от 29.12.2014 N 458-ФЗ при первоначальном включении в состав платы за коммунальные услуги, оказываемые потребителям коммунальных услуг в многоквартирном доме, платы за коммунальную услугу по обращению с твердыми коммунальными отходами </w:t>
      </w:r>
      <w:bookmarkStart w:id="1" w:name="_Hlk88515907"/>
      <w:r>
        <w:rPr>
          <w:rFonts w:ascii="Times New Roman" w:hAnsi="Times New Roman" w:eastAsia="Times New Roman" w:cs="Times New Roman"/>
          <w:sz w:val="28"/>
          <w:szCs w:val="28"/>
        </w:rPr>
        <w:t xml:space="preserve">стоимость услуг по сбору, вывозу, утилизации (захоронен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ию) твердых коммунальных отходов исключается из платы за содержание жилого помещения начиная с месяца, в котором услуги по обращению с твердыми коммунальными отходами начинает оказывать региональный оператор по обращению с твердыми коммунальными отходами. 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такого изменения размера платы за содержание жилого помещения не требуется решение общего собрания собственников помещений в многоквартирном доме.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Управляющая организация, товарищество собственников жилья, жилищный кооператив, иной специализированный потребительский кооператив в срок не позднее десяти дней до дня начала оказания коммунальной услуги по обращению с твердыми коммунальными отходами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бязаны известить собственников помещений в многоквартирном доме об изменении размера платы за содержание жилого помещения и по их требованию представить подтверждающие данный факт документы, в том числе документы, обосновывающие расчет этого размера платы.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с 01.01.2021 года </w:t>
      </w:r>
      <w:bookmarkStart w:id="2" w:name="_Hlk88516266"/>
      <w:r>
        <w:rPr>
          <w:rFonts w:ascii="Times New Roman" w:hAnsi="Times New Roman" w:eastAsia="Times New Roman" w:cs="Times New Roman"/>
          <w:sz w:val="28"/>
          <w:szCs w:val="28"/>
        </w:rPr>
        <w:t xml:space="preserve">стоимость услуг по сбору, вывозу, утилизации (захоронению) твердых коммунальных отходов должна быть исключена из состава платы за содержание жилого помещения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заключения собственниками и пользователями жилых помещений в МКД договора на оказание коммунальной услуги по обращению с ТКО с управляющей организацией, </w:t>
      </w:r>
      <w:bookmarkStart w:id="3" w:name="_Hlk88517416"/>
      <w:r>
        <w:rPr>
          <w:rFonts w:ascii="Times New Roman" w:hAnsi="Times New Roman" w:eastAsia="Times New Roman" w:cs="Times New Roman"/>
          <w:sz w:val="28"/>
          <w:szCs w:val="28"/>
        </w:rPr>
        <w:t xml:space="preserve">ЖСК, ТСЖ и иным потребительским кооперативом </w:t>
      </w:r>
      <w:bookmarkStart w:id="4" w:name="_Hlk88516568"/>
      <w:r/>
      <w:bookmarkEnd w:id="3"/>
      <w:r>
        <w:rPr>
          <w:rFonts w:ascii="Times New Roman" w:hAnsi="Times New Roman" w:eastAsia="Times New Roman" w:cs="Times New Roman"/>
          <w:sz w:val="28"/>
          <w:szCs w:val="28"/>
        </w:rPr>
        <w:t xml:space="preserve">стоимость услуг по сбору, вывозу, утилизации (захоронению) твердых коммунальных отходов должна быть исключена из состава платы за содержание жилого помещения</w:t>
      </w:r>
      <w:bookmarkEnd w:id="4"/>
      <w:r>
        <w:rPr>
          <w:rFonts w:ascii="Times New Roman" w:hAnsi="Times New Roman" w:eastAsia="Times New Roman" w:cs="Times New Roman"/>
          <w:sz w:val="28"/>
          <w:szCs w:val="28"/>
        </w:rPr>
        <w:t xml:space="preserve"> и включена как коммунальная услуга по обращению с ТКО отдельной строкой.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заключ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собственниками и пользователями жилых помещений в МКД прямого договора на оказание услуг непосредственно с региональным оператором стоимость услуг по сбору, вывозу, утилизации (захоронению) твердых коммунальных отходов должна быть исключена из состава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платы за содержание жилого помещения и из квитанции за жилищно-коммунальные услуги, выставляемые исполнителем коммунальных услуг, полностью. Региональный оператор будет выставлять счета таким потребителям, с отражением стоимости услуги по обращению с ТКО.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наличии оснований у регионального опе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ратора для заключения прямых договоров на оказание услуг по обращению с ТКО с собственниками и пользователями жилых помещений в МКД, не допускается включение исполнителями коммунальных услуг (управляющей организацией, ЖСК, ТСЖ и иным потребительским коопер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ативом) в состав расходов за содержание и ремонт жилого помещения в соответствии с Правилами содержания общего имущества в многоквартирном доме, утвержденными постановлением Правительства Российской Федерации от 13 августа 2006 г. N 491 следующих расходов: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- на истребование задолженности по оплате жилых помещений и коммунальных услуг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части оказания услуги по обращению с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-  содержание информационных систем, обеспечивающих сбор, обработку и хранение данных о платежах за жилые помещения и коммунальные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части оказания услуги по обращению с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- выставление платежных документов на оплату жилых помещений и коммунальных услуг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части оказания услуги по обращению с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(п. 27 приказа ФАС России от 21 ноября 2016 г. N 1638/16 «Об утверждении методических указаний по расчету регулируемых тарифов в области обращения с ТКО»).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4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38">
    <w:name w:val="Balloon Text"/>
    <w:basedOn w:val="833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Segoe UI" w:hAnsi="Segoe UI" w:cs="Segoe UI"/>
      <w:sz w:val="18"/>
      <w:szCs w:val="18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spb-neo.ru" TargetMode="External"/><Relationship Id="rId10" Type="http://schemas.openxmlformats.org/officeDocument/2006/relationships/hyperlink" Target="http://www.spb-ne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9</cp:revision>
  <dcterms:created xsi:type="dcterms:W3CDTF">2021-12-13T09:38:00Z</dcterms:created>
  <dcterms:modified xsi:type="dcterms:W3CDTF">2026-04-16T12:06:01Z</dcterms:modified>
</cp:coreProperties>
</file>